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0067B4C9" w:rsidR="00D4148E" w:rsidRPr="0033027D" w:rsidRDefault="00D4148E" w:rsidP="00D4148E">
      <w:pPr>
        <w:pStyle w:val="CRCoverPage"/>
        <w:tabs>
          <w:tab w:val="right" w:pos="9639"/>
        </w:tabs>
        <w:spacing w:after="0"/>
        <w:rPr>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9A4A54">
        <w:rPr>
          <w:b/>
          <w:noProof/>
          <w:sz w:val="24"/>
        </w:rPr>
        <w:t>1437</w:t>
      </w:r>
    </w:p>
    <w:p w14:paraId="347ABD40" w14:textId="77777777" w:rsidR="00D4148E" w:rsidRPr="00BE1E07" w:rsidRDefault="00D4148E" w:rsidP="00D4148E">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07865857"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Discussion on target scenarios for Rel-18 UL Tx switching in NR Multi-carrier enhancements WI</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77777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9.3.1.2</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0686F921"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 xml:space="preserve">and it was revised at the RAN#95e meeting </w:t>
      </w:r>
      <w:r w:rsidR="00A62D44">
        <w:rPr>
          <w:rFonts w:eastAsia="ＭＳ 明朝"/>
          <w:sz w:val="22"/>
          <w:szCs w:val="22"/>
          <w:lang w:val="en-US"/>
        </w:rPr>
        <w:t xml:space="preserve">[1]. </w:t>
      </w:r>
      <w:r w:rsidR="00C911A8">
        <w:rPr>
          <w:rFonts w:eastAsia="ＭＳ 明朝"/>
          <w:sz w:val="22"/>
          <w:szCs w:val="22"/>
          <w:lang w:val="en-US"/>
        </w:rPr>
        <w:t xml:space="preserve">At the RAN#95e meeting, additional note for this WID was agreed in [2] which will be added in the next WID revision. </w:t>
      </w:r>
      <w:r w:rsidR="00A62D44">
        <w:rPr>
          <w:rFonts w:eastAsia="ＭＳ 明朝"/>
          <w:sz w:val="22"/>
          <w:szCs w:val="22"/>
          <w:lang w:val="en-US"/>
        </w:rPr>
        <w:t>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ins w:id="1" w:author="Hiroki Harada" w:date="2022-04-08T19:41:00Z">
              <w:r w:rsidRPr="00C911A8">
                <w:rPr>
                  <w:rFonts w:eastAsia="游明朝"/>
                  <w:i/>
                  <w:iCs/>
                  <w:sz w:val="20"/>
                  <w:lang w:eastAsia="en-GB"/>
                </w:rPr>
                <w:t>Note: Extension of TX switching for 2 bands to multiple TAG configurations is included in the scope. The work is limited to RAN4.</w:t>
              </w:r>
            </w:ins>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B4731D2" w14:textId="7FB678F3" w:rsidR="00DA38D1" w:rsidRDefault="00DA38D1" w:rsidP="002753B9">
      <w:pPr>
        <w:rPr>
          <w:b/>
          <w:lang w:val="en-US"/>
        </w:rPr>
      </w:pPr>
    </w:p>
    <w:p w14:paraId="164B0375" w14:textId="28D6DAA5" w:rsidR="00D4148E" w:rsidRPr="00CA0245" w:rsidRDefault="00D4148E" w:rsidP="002753B9">
      <w:pPr>
        <w:rPr>
          <w:bCs/>
          <w:sz w:val="22"/>
          <w:szCs w:val="18"/>
          <w:lang w:val="en-US"/>
        </w:rPr>
      </w:pPr>
      <w:r w:rsidRPr="00CA0245">
        <w:rPr>
          <w:bCs/>
          <w:sz w:val="22"/>
          <w:szCs w:val="18"/>
          <w:lang w:val="en-US"/>
        </w:rPr>
        <w:t>At the RAN1#109-e meeting, target scenarios for Rel-18 UL Tx switching were discussed. It was concluded that EN-DC cases and UL only cell cases are out of scope for Rel-18 UL Tx switching. However, regarding inter-band UL CA with/without SUL and with/without intra-band contiguous carriers within a band</w:t>
      </w:r>
      <w:r w:rsidR="00CA0245" w:rsidRPr="00CA0245">
        <w:rPr>
          <w:bCs/>
          <w:sz w:val="22"/>
          <w:szCs w:val="18"/>
          <w:lang w:val="en-US"/>
        </w:rPr>
        <w:t>, RAN1 could not achieve a consensus on whether each of these cases are target scenarios for Rel-18 UL Tx switching or not.</w:t>
      </w:r>
    </w:p>
    <w:p w14:paraId="558EC315" w14:textId="577BC91F" w:rsidR="00CA0245" w:rsidRPr="00CA0245" w:rsidRDefault="00CA0245" w:rsidP="002753B9">
      <w:pPr>
        <w:rPr>
          <w:bCs/>
          <w:sz w:val="22"/>
          <w:szCs w:val="18"/>
          <w:lang w:val="en-US"/>
        </w:rPr>
      </w:pPr>
      <w:r w:rsidRPr="00CA0245">
        <w:rPr>
          <w:bCs/>
          <w:sz w:val="22"/>
          <w:szCs w:val="18"/>
          <w:lang w:val="en-US"/>
        </w:rPr>
        <w:t>Considering the limited TUs and number of meetings for this WI [3], RAN plenary discussion and guidance seem to be necessary.</w:t>
      </w:r>
    </w:p>
    <w:p w14:paraId="36C6893F" w14:textId="798C0382" w:rsidR="00DA38D1"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p>
    <w:p w14:paraId="142ED2A8" w14:textId="39FEA25F" w:rsidR="00DA38D1" w:rsidRDefault="00150360" w:rsidP="00DA38D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Rel-17 UL Tx switching, </w:t>
      </w:r>
      <w:r w:rsidR="008D085E">
        <w:rPr>
          <w:rFonts w:eastAsia="ＭＳ 明朝"/>
          <w:sz w:val="22"/>
          <w:szCs w:val="22"/>
          <w:lang w:val="en-US"/>
        </w:rPr>
        <w:t>it was clarified in the WID objective that followings are target scenarios for Rel-17 UL Tx switching</w:t>
      </w:r>
      <w:r w:rsidR="0007132D">
        <w:rPr>
          <w:rFonts w:eastAsia="ＭＳ 明朝"/>
          <w:sz w:val="22"/>
          <w:szCs w:val="22"/>
          <w:lang w:val="en-US"/>
        </w:rPr>
        <w:t xml:space="preserve"> [4]</w:t>
      </w:r>
      <w:r w:rsidR="008D085E">
        <w:rPr>
          <w:rFonts w:eastAsia="ＭＳ 明朝"/>
          <w:sz w:val="22"/>
          <w:szCs w:val="22"/>
          <w:lang w:val="en-US"/>
        </w:rPr>
        <w:t>.</w:t>
      </w:r>
    </w:p>
    <w:p w14:paraId="6A7AD82F" w14:textId="085C69B0"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switched UL</w:t>
      </w:r>
      <w:r>
        <w:rPr>
          <w:rFonts w:eastAsia="ＭＳ 明朝"/>
          <w:sz w:val="22"/>
          <w:szCs w:val="22"/>
          <w:lang w:val="en-US"/>
        </w:rPr>
        <w:t xml:space="preserve"> (1 carrier in non-SUL band + 1 carrier in non-SUL band</w:t>
      </w:r>
      <w:r w:rsidR="00DF0E86">
        <w:rPr>
          <w:rFonts w:eastAsia="ＭＳ 明朝"/>
          <w:sz w:val="22"/>
          <w:szCs w:val="22"/>
          <w:lang w:val="en-US"/>
        </w:rPr>
        <w:t>, no simultaneous transmission between two bands</w:t>
      </w:r>
      <w:r>
        <w:rPr>
          <w:rFonts w:eastAsia="ＭＳ 明朝"/>
          <w:sz w:val="22"/>
          <w:szCs w:val="22"/>
          <w:lang w:val="en-US"/>
        </w:rPr>
        <w:t>)</w:t>
      </w:r>
    </w:p>
    <w:p w14:paraId="555AEA3C" w14:textId="1C8BC033"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dual UL</w:t>
      </w:r>
      <w:r>
        <w:rPr>
          <w:rFonts w:eastAsia="ＭＳ 明朝"/>
          <w:sz w:val="22"/>
          <w:szCs w:val="22"/>
          <w:lang w:val="en-US"/>
        </w:rPr>
        <w:t xml:space="preserve"> (1 carrier in non-SUL band + 1 carrier in non-SUL band</w:t>
      </w:r>
      <w:r w:rsidR="00DF0E86">
        <w:rPr>
          <w:rFonts w:eastAsia="ＭＳ 明朝"/>
          <w:sz w:val="22"/>
          <w:szCs w:val="22"/>
          <w:lang w:val="en-US"/>
        </w:rPr>
        <w:t>, simultaneous transmission between two bands is possible</w:t>
      </w:r>
      <w:r>
        <w:rPr>
          <w:rFonts w:eastAsia="ＭＳ 明朝"/>
          <w:sz w:val="22"/>
          <w:szCs w:val="22"/>
          <w:lang w:val="en-US"/>
        </w:rPr>
        <w:t>)</w:t>
      </w:r>
    </w:p>
    <w:p w14:paraId="6E5EEB13" w14:textId="4340017D"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(1 carrier in SUL band + 1 carrier in corresponding NUL band</w:t>
      </w:r>
      <w:r w:rsidR="00DF0E86">
        <w:rPr>
          <w:rFonts w:eastAsia="ＭＳ 明朝"/>
          <w:sz w:val="22"/>
          <w:szCs w:val="22"/>
          <w:lang w:val="en-US"/>
        </w:rPr>
        <w:t>, no simultaneous transmission between two bands</w:t>
      </w:r>
      <w:r>
        <w:rPr>
          <w:rFonts w:eastAsia="ＭＳ 明朝"/>
          <w:sz w:val="22"/>
          <w:szCs w:val="22"/>
          <w:lang w:val="en-US"/>
        </w:rPr>
        <w:t>)</w:t>
      </w:r>
    </w:p>
    <w:p w14:paraId="4D17531E" w14:textId="2F92274F" w:rsidR="008D085E" w:rsidRP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DF0E86">
        <w:rPr>
          <w:rFonts w:eastAsia="ＭＳ 明朝"/>
          <w:sz w:val="22"/>
          <w:szCs w:val="22"/>
          <w:lang w:val="en-US"/>
        </w:rPr>
        <w:t xml:space="preserve">switched UL and </w:t>
      </w:r>
      <w:r>
        <w:rPr>
          <w:rFonts w:eastAsia="ＭＳ 明朝"/>
          <w:sz w:val="22"/>
          <w:szCs w:val="22"/>
          <w:lang w:val="en-US"/>
        </w:rPr>
        <w:t xml:space="preserve">intra-band two contiguous carriers within one of the bands (1 carrier in non-SUL band + 2 contiguous </w:t>
      </w:r>
      <w:r w:rsidR="00855D6D">
        <w:rPr>
          <w:rFonts w:eastAsia="ＭＳ 明朝"/>
          <w:sz w:val="22"/>
          <w:szCs w:val="22"/>
          <w:lang w:val="en-US"/>
        </w:rPr>
        <w:t xml:space="preserve">aggregated </w:t>
      </w:r>
      <w:r>
        <w:rPr>
          <w:rFonts w:eastAsia="ＭＳ 明朝"/>
          <w:sz w:val="22"/>
          <w:szCs w:val="22"/>
          <w:lang w:val="en-US"/>
        </w:rPr>
        <w:t xml:space="preserve">carriers in non-SUL band, </w:t>
      </w:r>
      <w:r w:rsidR="00C40466">
        <w:rPr>
          <w:rFonts w:eastAsia="ＭＳ 明朝"/>
          <w:sz w:val="22"/>
          <w:szCs w:val="22"/>
          <w:lang w:val="en-US"/>
        </w:rPr>
        <w:t>no simultaneous transmission between two bands</w:t>
      </w:r>
      <w:r>
        <w:rPr>
          <w:rFonts w:eastAsia="ＭＳ 明朝"/>
          <w:sz w:val="22"/>
          <w:szCs w:val="22"/>
          <w:lang w:val="en-US"/>
        </w:rPr>
        <w:t>)</w:t>
      </w:r>
    </w:p>
    <w:p w14:paraId="5D25691F" w14:textId="75276FE2"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C40466">
        <w:rPr>
          <w:rFonts w:eastAsia="ＭＳ 明朝"/>
          <w:sz w:val="22"/>
          <w:szCs w:val="22"/>
          <w:lang w:val="en-US"/>
        </w:rPr>
        <w:t xml:space="preserve">dual UL and </w:t>
      </w:r>
      <w:r>
        <w:rPr>
          <w:rFonts w:eastAsia="ＭＳ 明朝"/>
          <w:sz w:val="22"/>
          <w:szCs w:val="22"/>
          <w:lang w:val="en-US"/>
        </w:rPr>
        <w:t xml:space="preserve">intra-band two contiguous carriers within one of the bands (1 carrier in non-SUL band + 2 contiguous aggregated carriers in non-SUL band, </w:t>
      </w:r>
      <w:r w:rsidR="00C40466">
        <w:rPr>
          <w:rFonts w:eastAsia="ＭＳ 明朝"/>
          <w:sz w:val="22"/>
          <w:szCs w:val="22"/>
          <w:lang w:val="en-US"/>
        </w:rPr>
        <w:t>simultaneous transmission between two bands is possible</w:t>
      </w:r>
      <w:r>
        <w:rPr>
          <w:rFonts w:eastAsia="ＭＳ 明朝"/>
          <w:sz w:val="22"/>
          <w:szCs w:val="22"/>
          <w:lang w:val="en-US"/>
        </w:rPr>
        <w:t>)</w:t>
      </w:r>
    </w:p>
    <w:p w14:paraId="5F9B3063" w14:textId="1483B340"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with intra-band two contiguous carriers within non-SUL band (1 carrier in SUL band + 2 contiguous aggregated carriers in corresponding NUL band</w:t>
      </w:r>
      <w:r w:rsidR="00C40466">
        <w:rPr>
          <w:rFonts w:eastAsia="ＭＳ 明朝"/>
          <w:sz w:val="22"/>
          <w:szCs w:val="22"/>
          <w:lang w:val="en-US"/>
        </w:rPr>
        <w:t>, no simultaneous transmission between two bands</w:t>
      </w:r>
      <w:r>
        <w:rPr>
          <w:rFonts w:eastAsia="ＭＳ 明朝"/>
          <w:sz w:val="22"/>
          <w:szCs w:val="22"/>
          <w:lang w:val="en-US"/>
        </w:rPr>
        <w:t>)</w:t>
      </w:r>
    </w:p>
    <w:p w14:paraId="22BB1FDF" w14:textId="55340D46" w:rsidR="00855D6D" w:rsidRDefault="00855D6D" w:rsidP="00855D6D">
      <w:pPr>
        <w:spacing w:afterLines="50" w:after="120"/>
        <w:jc w:val="both"/>
        <w:rPr>
          <w:rFonts w:eastAsia="ＭＳ 明朝"/>
          <w:sz w:val="22"/>
          <w:szCs w:val="22"/>
          <w:lang w:val="en-US"/>
        </w:rPr>
      </w:pPr>
    </w:p>
    <w:p w14:paraId="48EE29AB" w14:textId="6F1545E5" w:rsidR="00855D6D" w:rsidRDefault="00855D6D" w:rsidP="00855D6D">
      <w:pPr>
        <w:spacing w:afterLines="50" w:after="120"/>
        <w:jc w:val="both"/>
        <w:rPr>
          <w:rFonts w:eastAsia="ＭＳ 明朝"/>
          <w:sz w:val="22"/>
          <w:szCs w:val="22"/>
          <w:lang w:val="en-US"/>
        </w:rPr>
      </w:pPr>
      <w:r>
        <w:rPr>
          <w:rFonts w:eastAsia="ＭＳ 明朝"/>
          <w:sz w:val="22"/>
          <w:szCs w:val="22"/>
          <w:lang w:val="en-US"/>
        </w:rPr>
        <w:t xml:space="preserve">In Rel-18 UL Tx switching, switching across 3 or 4 bands is considered and hence following </w:t>
      </w:r>
      <w:r w:rsidR="00E22910">
        <w:rPr>
          <w:rFonts w:eastAsia="ＭＳ 明朝"/>
          <w:sz w:val="22"/>
          <w:szCs w:val="22"/>
          <w:lang w:val="en-US"/>
        </w:rPr>
        <w:t xml:space="preserve">points </w:t>
      </w:r>
      <w:r w:rsidR="00E17EE6">
        <w:rPr>
          <w:rFonts w:eastAsia="ＭＳ 明朝"/>
          <w:sz w:val="22"/>
          <w:szCs w:val="22"/>
          <w:lang w:val="en-US"/>
        </w:rPr>
        <w:t>may need to</w:t>
      </w:r>
      <w:r w:rsidR="00E22910">
        <w:rPr>
          <w:rFonts w:eastAsia="ＭＳ 明朝"/>
          <w:sz w:val="22"/>
          <w:szCs w:val="22"/>
          <w:lang w:val="en-US"/>
        </w:rPr>
        <w:t xml:space="preserve"> be considered to determine target scenarios</w:t>
      </w:r>
      <w:r>
        <w:rPr>
          <w:rFonts w:eastAsia="ＭＳ 明朝"/>
          <w:sz w:val="22"/>
          <w:szCs w:val="22"/>
          <w:lang w:val="en-US"/>
        </w:rPr>
        <w:t>.</w:t>
      </w:r>
    </w:p>
    <w:p w14:paraId="23BC0BE2" w14:textId="71CEE885" w:rsidR="00E22910" w:rsidRDefault="00855D6D" w:rsidP="00E22910">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22910" w:rsidRPr="00E22910">
        <w:rPr>
          <w:rFonts w:eastAsia="ＭＳ 明朝"/>
          <w:sz w:val="22"/>
          <w:szCs w:val="22"/>
          <w:lang w:val="en-US"/>
        </w:rPr>
        <w:t>any serving cell in UL CA can be configured with a SUL carrier or only up to one SUL</w:t>
      </w:r>
      <w:r w:rsidR="00E22910">
        <w:rPr>
          <w:rFonts w:eastAsia="ＭＳ 明朝"/>
          <w:sz w:val="22"/>
          <w:szCs w:val="22"/>
          <w:lang w:val="en-US"/>
        </w:rPr>
        <w:t xml:space="preserve"> </w:t>
      </w:r>
      <w:r w:rsidR="00DF0E86">
        <w:rPr>
          <w:rFonts w:eastAsia="ＭＳ 明朝"/>
          <w:sz w:val="22"/>
          <w:szCs w:val="22"/>
          <w:lang w:val="en-US"/>
        </w:rPr>
        <w:t>carrier can be configured for each UE even in UL CA</w:t>
      </w:r>
    </w:p>
    <w:p w14:paraId="3578CEA7" w14:textId="203D9AA5" w:rsidR="00E22910" w:rsidRDefault="00E22910" w:rsidP="00E22910">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{SUL band + corresponding NUL band} + {SUL band + corresponding NUL band} is possible and within target scenarios for Rel-18 UL Tx switching or not</w:t>
      </w:r>
    </w:p>
    <w:p w14:paraId="1D957762" w14:textId="4324416D" w:rsidR="00E22910" w:rsidRDefault="00DF0E86" w:rsidP="0038718B">
      <w:pPr>
        <w:pStyle w:val="aff6"/>
        <w:numPr>
          <w:ilvl w:val="0"/>
          <w:numId w:val="30"/>
        </w:numPr>
        <w:spacing w:afterLines="50" w:after="120"/>
        <w:ind w:leftChars="0"/>
        <w:jc w:val="both"/>
        <w:rPr>
          <w:rFonts w:eastAsia="ＭＳ 明朝"/>
          <w:sz w:val="22"/>
          <w:szCs w:val="22"/>
          <w:lang w:val="en-US"/>
        </w:rPr>
      </w:pPr>
      <w:r w:rsidRPr="00DF0E86">
        <w:rPr>
          <w:rFonts w:eastAsia="ＭＳ 明朝"/>
          <w:sz w:val="22"/>
          <w:szCs w:val="22"/>
          <w:lang w:val="en-US"/>
        </w:rPr>
        <w:t>Whether UL transmission on SUL band and UL transmission on non-corresponding NUL band can be</w:t>
      </w:r>
      <w:r>
        <w:rPr>
          <w:rFonts w:eastAsia="ＭＳ 明朝" w:hint="eastAsia"/>
          <w:sz w:val="22"/>
          <w:szCs w:val="22"/>
          <w:lang w:val="en-US"/>
        </w:rPr>
        <w:t xml:space="preserve"> </w:t>
      </w:r>
      <w:r w:rsidRPr="00DF0E86">
        <w:rPr>
          <w:rFonts w:eastAsia="ＭＳ 明朝"/>
          <w:sz w:val="22"/>
          <w:szCs w:val="22"/>
          <w:lang w:val="en-US"/>
        </w:rPr>
        <w:t>done simultaneously or not</w:t>
      </w:r>
    </w:p>
    <w:p w14:paraId="60EEC16C" w14:textId="227818FF" w:rsidR="00DF0E86" w:rsidRDefault="00DF0E86" w:rsidP="00DF0E8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in case of {SUL band + corresponding NUL band} + non-SUL band</w:t>
      </w:r>
      <w:r w:rsidR="00C40466">
        <w:rPr>
          <w:rFonts w:eastAsia="ＭＳ 明朝"/>
          <w:sz w:val="22"/>
          <w:szCs w:val="22"/>
          <w:lang w:val="en-US"/>
        </w:rPr>
        <w:t xml:space="preserve"> with dual UL (where simultaneous transmission between non-SUL bands is possible), whether simultaneous transmission between SUL band and non-corresponding NUL band is possible or not</w:t>
      </w:r>
    </w:p>
    <w:p w14:paraId="7463C626" w14:textId="45229EE9" w:rsidR="00C40466"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Pr="001E6EBE">
        <w:rPr>
          <w:rFonts w:eastAsia="ＭＳ 明朝"/>
          <w:sz w:val="22"/>
          <w:szCs w:val="22"/>
          <w:lang w:val="en-US"/>
        </w:rPr>
        <w:t>there can be more than one band with multiple carriers within a band</w:t>
      </w:r>
      <w:r>
        <w:rPr>
          <w:rFonts w:eastAsia="ＭＳ 明朝"/>
          <w:sz w:val="22"/>
          <w:szCs w:val="22"/>
          <w:lang w:val="en-US"/>
        </w:rPr>
        <w:t xml:space="preserve"> or only one band out of 3 or 4 bands can have multiple carriers within a band</w:t>
      </w:r>
    </w:p>
    <w:p w14:paraId="5C372D41" w14:textId="7FADDF7B"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there can be more than two contiguous carriers within a band or only up to two contiguous carriers can be within a band</w:t>
      </w:r>
    </w:p>
    <w:p w14:paraId="23C44B8A" w14:textId="02A2E8D9"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17EE6">
        <w:rPr>
          <w:rFonts w:eastAsia="ＭＳ 明朝"/>
          <w:sz w:val="22"/>
          <w:szCs w:val="22"/>
          <w:lang w:val="en-US"/>
        </w:rPr>
        <w:t>intra-band SUL+SUL carriers are possible or not</w:t>
      </w:r>
    </w:p>
    <w:p w14:paraId="11F5C4A3" w14:textId="35FC6E17"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2 carriers in SUL band + NUL band corresponding to SUL carrier 1 + NUL band corresponding to SUL carrier 2 is possible or not</w:t>
      </w:r>
    </w:p>
    <w:p w14:paraId="30183442" w14:textId="438BEE09" w:rsidR="00E17EE6" w:rsidRDefault="00E17EE6" w:rsidP="00E17EE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intra-band NUL+NUL carriers are possible or not</w:t>
      </w:r>
    </w:p>
    <w:p w14:paraId="6A37A164" w14:textId="2FC0A705"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whether SUL band + SUL band + 2 carriers in NUL band where each carrier corresponds to different SUL band is possible or not</w:t>
      </w:r>
    </w:p>
    <w:p w14:paraId="0CD43BAB" w14:textId="434D9BC7" w:rsidR="00AA1032" w:rsidRPr="00DF0E86" w:rsidRDefault="00AA1032" w:rsidP="00AA1032">
      <w:pPr>
        <w:pStyle w:val="aff6"/>
        <w:numPr>
          <w:ilvl w:val="0"/>
          <w:numId w:val="30"/>
        </w:numPr>
        <w:spacing w:afterLines="50" w:after="120"/>
        <w:ind w:leftChars="0"/>
        <w:jc w:val="both"/>
        <w:rPr>
          <w:rFonts w:eastAsia="ＭＳ 明朝"/>
          <w:sz w:val="22"/>
          <w:szCs w:val="22"/>
          <w:lang w:val="en-US"/>
        </w:rPr>
      </w:pPr>
      <w:r>
        <w:rPr>
          <w:rFonts w:eastAsia="ＭＳ 明朝"/>
          <w:sz w:val="22"/>
          <w:szCs w:val="22"/>
          <w:lang w:val="en-US"/>
        </w:rPr>
        <w:t>Whether intra-band SUL+NUL carriers are possible or not</w:t>
      </w:r>
    </w:p>
    <w:p w14:paraId="39DFAE72" w14:textId="0E0604AB" w:rsidR="00855D6D" w:rsidRDefault="00855D6D" w:rsidP="00855D6D">
      <w:pPr>
        <w:spacing w:afterLines="50" w:after="120"/>
        <w:jc w:val="both"/>
        <w:rPr>
          <w:rFonts w:eastAsia="ＭＳ 明朝"/>
          <w:sz w:val="22"/>
          <w:szCs w:val="22"/>
          <w:lang w:val="en-US"/>
        </w:rPr>
      </w:pPr>
    </w:p>
    <w:p w14:paraId="17EDDCCE" w14:textId="6982284E" w:rsidR="00E17EE6" w:rsidRDefault="002B3A52" w:rsidP="00855D6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ccording to the contributions and the discussion at RAN1#109-e meeting, following proposals were discussed but no consensus was achieved</w:t>
      </w:r>
      <w:r w:rsidR="0007132D">
        <w:rPr>
          <w:rFonts w:eastAsia="ＭＳ 明朝"/>
          <w:sz w:val="22"/>
          <w:szCs w:val="22"/>
          <w:lang w:val="en-US"/>
        </w:rPr>
        <w:t xml:space="preserve"> [5]</w:t>
      </w:r>
      <w:r>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2B3A52" w:rsidRPr="0007132D" w14:paraId="7833D018" w14:textId="77777777" w:rsidTr="002B3A52">
        <w:tc>
          <w:tcPr>
            <w:tcW w:w="9628" w:type="dxa"/>
          </w:tcPr>
          <w:p w14:paraId="750810B8" w14:textId="77777777" w:rsidR="0007132D" w:rsidRPr="0007132D" w:rsidRDefault="0007132D" w:rsidP="0007132D">
            <w:pPr>
              <w:rPr>
                <w:rFonts w:eastAsia="ＭＳ 明朝"/>
                <w:b/>
                <w:bCs/>
                <w:sz w:val="22"/>
                <w:szCs w:val="22"/>
                <w:u w:val="single"/>
              </w:rPr>
            </w:pPr>
            <w:r w:rsidRPr="0007132D">
              <w:rPr>
                <w:rFonts w:eastAsia="ＭＳ 明朝"/>
                <w:b/>
                <w:bCs/>
                <w:sz w:val="22"/>
                <w:szCs w:val="22"/>
                <w:highlight w:val="yellow"/>
                <w:u w:val="single"/>
              </w:rPr>
              <w:t>Proposed working assumption</w:t>
            </w:r>
          </w:p>
          <w:p w14:paraId="517660A6"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sz w:val="22"/>
                <w:szCs w:val="22"/>
              </w:rPr>
              <w:lastRenderedPageBreak/>
              <w:t xml:space="preserve">If Rel-18 UL Tx switching is supported, both inter-band UL CA Option 1 (i.e., switched UL) </w:t>
            </w:r>
            <w:r w:rsidRPr="0007132D">
              <w:rPr>
                <w:rFonts w:eastAsia="ＭＳ 明朝"/>
                <w:b/>
                <w:bCs/>
                <w:color w:val="000000" w:themeColor="text1"/>
                <w:sz w:val="22"/>
                <w:szCs w:val="22"/>
              </w:rPr>
              <w:t>and Option 2 (i.e., dual UL) are considered to define necessary mechanisms for UL Tx switching across 3 and 4 different bands</w:t>
            </w:r>
          </w:p>
          <w:p w14:paraId="4566993F"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Note: defining necessary mechanisms to support inter-band UL CA Option 1 and 2 without SUL is prioritized</w:t>
            </w:r>
          </w:p>
          <w:p w14:paraId="227EEE3D"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If Rel-18 UL Tx switching is supported, at least following inter-band UL CA + SUL scenarios are considered to define necessary mechanisms for UL Tx switching across 3 and 4 different bands in addition to inter-band UL CA without SUL scenarios in Rel-18</w:t>
            </w:r>
          </w:p>
          <w:p w14:paraId="7A8663E3"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(if UL Tx switching across 3 different bands is supported)</w:t>
            </w:r>
          </w:p>
          <w:p w14:paraId="10B2F17B"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 other NUL band (if UL Tx switching across 4 different bands is supported)</w:t>
            </w:r>
          </w:p>
          <w:p w14:paraId="3BE6B275"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hint="eastAsia"/>
                <w:b/>
                <w:bCs/>
                <w:color w:val="000000" w:themeColor="text1"/>
                <w:sz w:val="22"/>
                <w:szCs w:val="22"/>
              </w:rPr>
              <w:t>N</w:t>
            </w:r>
            <w:r w:rsidRPr="0007132D">
              <w:rPr>
                <w:rFonts w:eastAsia="ＭＳ 明朝"/>
                <w:b/>
                <w:bCs/>
                <w:color w:val="000000" w:themeColor="text1"/>
                <w:sz w:val="22"/>
                <w:szCs w:val="22"/>
              </w:rPr>
              <w:t>ote: defining necessary mechanisms to support inter-band UL CA Option 1 + SUL is prioritized, and if extra necessary mechanisms specific to inter-band UL CA Option 2 + SUL are identified, they can be discussed if time allows</w:t>
            </w:r>
          </w:p>
          <w:p w14:paraId="2CD9DD24" w14:textId="77777777" w:rsidR="002B3A52" w:rsidRPr="0007132D" w:rsidRDefault="002B3A52" w:rsidP="00855D6D">
            <w:pPr>
              <w:spacing w:afterLines="50" w:after="120"/>
              <w:jc w:val="both"/>
              <w:rPr>
                <w:rFonts w:eastAsia="ＭＳ 明朝"/>
                <w:sz w:val="22"/>
                <w:szCs w:val="22"/>
              </w:rPr>
            </w:pPr>
          </w:p>
          <w:p w14:paraId="5A0ED46E" w14:textId="77777777" w:rsidR="0007132D" w:rsidRPr="0007132D" w:rsidRDefault="0007132D" w:rsidP="0007132D">
            <w:pPr>
              <w:rPr>
                <w:rFonts w:eastAsiaTheme="minorEastAsia"/>
                <w:b/>
                <w:bCs/>
                <w:sz w:val="22"/>
                <w:szCs w:val="22"/>
                <w:u w:val="single"/>
                <w:lang w:val="en-US"/>
              </w:rPr>
            </w:pPr>
            <w:r w:rsidRPr="0007132D">
              <w:rPr>
                <w:b/>
                <w:bCs/>
                <w:sz w:val="22"/>
                <w:szCs w:val="22"/>
                <w:highlight w:val="yellow"/>
                <w:u w:val="single"/>
              </w:rPr>
              <w:t>Proposed conclusion</w:t>
            </w:r>
          </w:p>
          <w:p w14:paraId="05F87740" w14:textId="77777777" w:rsidR="0007132D" w:rsidRPr="0007132D" w:rsidRDefault="0007132D" w:rsidP="0007132D">
            <w:pPr>
              <w:pStyle w:val="aff6"/>
              <w:numPr>
                <w:ilvl w:val="0"/>
                <w:numId w:val="32"/>
              </w:numPr>
              <w:spacing w:afterLines="50" w:after="120"/>
              <w:ind w:leftChars="0"/>
              <w:jc w:val="both"/>
              <w:rPr>
                <w:rFonts w:ascii="Calibri" w:hAnsi="Calibri" w:cs="Calibri"/>
                <w:b/>
                <w:bCs/>
                <w:color w:val="000000" w:themeColor="text1"/>
                <w:sz w:val="22"/>
                <w:szCs w:val="22"/>
              </w:rPr>
            </w:pPr>
            <w:r w:rsidRPr="0007132D">
              <w:rPr>
                <w:b/>
                <w:bCs/>
                <w:color w:val="000000" w:themeColor="text1"/>
                <w:sz w:val="22"/>
                <w:szCs w:val="22"/>
              </w:rPr>
              <w:t>If Rel-18 UL Tx switching is supported, for Rel-18 UL Tx switching across up to 3 or 4 bands, it is RAN1’s understanding that there can be up to two contiguous carriers within a band, and the same state of Tx chain is applied to the intra-band two contiguous carriers within the band as in Rel-17</w:t>
            </w:r>
          </w:p>
          <w:p w14:paraId="28038C52" w14:textId="77777777" w:rsidR="0007132D" w:rsidRPr="0007132D" w:rsidRDefault="0007132D" w:rsidP="0007132D">
            <w:pPr>
              <w:pStyle w:val="aff6"/>
              <w:numPr>
                <w:ilvl w:val="1"/>
                <w:numId w:val="32"/>
              </w:numPr>
              <w:spacing w:afterLines="50" w:after="120" w:line="360" w:lineRule="auto"/>
              <w:ind w:leftChars="0"/>
              <w:jc w:val="both"/>
              <w:rPr>
                <w:rFonts w:eastAsiaTheme="minorEastAsia"/>
                <w:b/>
                <w:bCs/>
                <w:color w:val="000000" w:themeColor="text1"/>
                <w:sz w:val="22"/>
                <w:szCs w:val="22"/>
              </w:rPr>
            </w:pPr>
            <w:r w:rsidRPr="0007132D">
              <w:rPr>
                <w:b/>
                <w:bCs/>
                <w:color w:val="000000" w:themeColor="text1"/>
                <w:sz w:val="22"/>
                <w:szCs w:val="22"/>
              </w:rPr>
              <w:t>It is RAN1’s understanding that the Rel-17 mechanism for checking the configuration of the two carriers in one band on whether/when a UL Tx switching occurs or not is reused for the Rel-18 UL Tx switching across up to 3 or 4 bands assuming that a single RF chain would cover both carriers in one band, and hence additional RAN1 impact compared with the case without intra-band contiguous carriers should be marginal or even nothing.</w:t>
            </w:r>
          </w:p>
          <w:p w14:paraId="206C5CE0" w14:textId="032B336E" w:rsidR="0007132D" w:rsidRPr="0007132D" w:rsidRDefault="0007132D" w:rsidP="00855D6D">
            <w:pPr>
              <w:pStyle w:val="aff6"/>
              <w:numPr>
                <w:ilvl w:val="2"/>
                <w:numId w:val="32"/>
              </w:numPr>
              <w:spacing w:afterLines="50" w:after="120" w:line="360" w:lineRule="auto"/>
              <w:ind w:leftChars="0"/>
              <w:jc w:val="both"/>
              <w:rPr>
                <w:rFonts w:eastAsia="Times New Roman"/>
                <w:b/>
                <w:bCs/>
                <w:color w:val="000000"/>
                <w:sz w:val="22"/>
                <w:szCs w:val="22"/>
              </w:rPr>
            </w:pPr>
            <w:r w:rsidRPr="0007132D">
              <w:rPr>
                <w:b/>
                <w:bCs/>
                <w:color w:val="000000" w:themeColor="text1"/>
                <w:sz w:val="22"/>
                <w:szCs w:val="22"/>
              </w:rPr>
              <w:t>Note: whether two contiguous carriers are restricted within a non-SUL band can still be discussed in RAN4</w:t>
            </w:r>
          </w:p>
        </w:tc>
      </w:tr>
    </w:tbl>
    <w:p w14:paraId="3DB5BB81" w14:textId="579A4683" w:rsidR="002B3A52" w:rsidRDefault="002B3A52" w:rsidP="00855D6D">
      <w:pPr>
        <w:spacing w:afterLines="50" w:after="120"/>
        <w:jc w:val="both"/>
        <w:rPr>
          <w:rFonts w:eastAsia="ＭＳ 明朝"/>
          <w:sz w:val="22"/>
          <w:szCs w:val="22"/>
          <w:lang w:val="en-US"/>
        </w:rPr>
      </w:pPr>
    </w:p>
    <w:p w14:paraId="548FFAA9" w14:textId="790CD14F" w:rsidR="0007132D" w:rsidRDefault="0090119E" w:rsidP="00855D6D">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main contentious point is whether/how to describe some restrictions regarding band type and/or number of bands/carriers in RAN1/2 specifications</w:t>
      </w:r>
      <w:r w:rsidR="00B0363D">
        <w:rPr>
          <w:rFonts w:eastAsia="ＭＳ 明朝"/>
          <w:sz w:val="22"/>
          <w:szCs w:val="22"/>
          <w:lang w:val="en-US"/>
        </w:rPr>
        <w:t xml:space="preserve"> and how to proceed the work considering such restrictions</w:t>
      </w:r>
      <w:r>
        <w:rPr>
          <w:rFonts w:eastAsia="ＭＳ 明朝"/>
          <w:sz w:val="22"/>
          <w:szCs w:val="22"/>
          <w:lang w:val="en-US"/>
        </w:rPr>
        <w:t xml:space="preserve">. Some companies argued that RAN1/2 specifications should be described agnostic to those aspect as much as possible and such restrictions should be </w:t>
      </w:r>
      <w:r w:rsidR="00134F11">
        <w:rPr>
          <w:rFonts w:eastAsia="ＭＳ 明朝"/>
          <w:sz w:val="22"/>
          <w:szCs w:val="22"/>
          <w:lang w:val="en-US"/>
        </w:rPr>
        <w:t>discussed/</w:t>
      </w:r>
      <w:r>
        <w:rPr>
          <w:rFonts w:eastAsia="ＭＳ 明朝"/>
          <w:sz w:val="22"/>
          <w:szCs w:val="22"/>
          <w:lang w:val="en-US"/>
        </w:rPr>
        <w:t xml:space="preserve">captured in RAN4 specifications </w:t>
      </w:r>
      <w:r w:rsidR="00B0363D">
        <w:rPr>
          <w:rFonts w:eastAsia="ＭＳ 明朝"/>
          <w:sz w:val="22"/>
          <w:szCs w:val="22"/>
          <w:lang w:val="en-US"/>
        </w:rPr>
        <w:t xml:space="preserve">e.g., </w:t>
      </w:r>
      <w:r>
        <w:rPr>
          <w:rFonts w:eastAsia="ＭＳ 明朝"/>
          <w:sz w:val="22"/>
          <w:szCs w:val="22"/>
          <w:lang w:val="en-US"/>
        </w:rPr>
        <w:t>as band combination and</w:t>
      </w:r>
      <w:r w:rsidR="00B0363D">
        <w:rPr>
          <w:rFonts w:eastAsia="ＭＳ 明朝"/>
          <w:sz w:val="22"/>
          <w:szCs w:val="22"/>
          <w:lang w:val="en-US"/>
        </w:rPr>
        <w:t xml:space="preserve"> corresponding requirements. On the other hand, some other companies argued that target scenarios should be clarified first in the WID </w:t>
      </w:r>
      <w:r w:rsidR="00134F11">
        <w:rPr>
          <w:rFonts w:eastAsia="ＭＳ 明朝"/>
          <w:sz w:val="22"/>
          <w:szCs w:val="22"/>
          <w:lang w:val="en-US"/>
        </w:rPr>
        <w:t xml:space="preserve">at the plenary </w:t>
      </w:r>
      <w:r w:rsidR="00B0363D">
        <w:rPr>
          <w:rFonts w:eastAsia="ＭＳ 明朝"/>
          <w:sz w:val="22"/>
          <w:szCs w:val="22"/>
          <w:lang w:val="en-US"/>
        </w:rPr>
        <w:t xml:space="preserve">and whether/how to describe such restrictions in RAN1/2 specifications should be case-by-case. Anyway, we believe that we should </w:t>
      </w:r>
      <w:r w:rsidR="00AA1032">
        <w:rPr>
          <w:rFonts w:eastAsia="ＭＳ 明朝"/>
          <w:sz w:val="22"/>
          <w:szCs w:val="22"/>
          <w:lang w:val="en-US"/>
        </w:rPr>
        <w:t xml:space="preserve">not </w:t>
      </w:r>
      <w:r w:rsidR="00B0363D">
        <w:rPr>
          <w:rFonts w:eastAsia="ＭＳ 明朝"/>
          <w:sz w:val="22"/>
          <w:szCs w:val="22"/>
          <w:lang w:val="en-US"/>
        </w:rPr>
        <w:t>consume WG TU for</w:t>
      </w:r>
      <w:r w:rsidR="00134F11">
        <w:rPr>
          <w:rFonts w:eastAsia="ＭＳ 明朝"/>
          <w:sz w:val="22"/>
          <w:szCs w:val="22"/>
          <w:lang w:val="en-US"/>
        </w:rPr>
        <w:t xml:space="preserve"> the</w:t>
      </w:r>
      <w:r w:rsidR="00265B5A">
        <w:rPr>
          <w:rFonts w:eastAsia="ＭＳ 明朝"/>
          <w:sz w:val="22"/>
          <w:szCs w:val="22"/>
          <w:lang w:val="en-US"/>
        </w:rPr>
        <w:t xml:space="preserve"> discussion</w:t>
      </w:r>
      <w:r w:rsidR="00134F11">
        <w:rPr>
          <w:rFonts w:eastAsia="ＭＳ 明朝"/>
          <w:sz w:val="22"/>
          <w:szCs w:val="22"/>
          <w:lang w:val="en-US"/>
        </w:rPr>
        <w:t xml:space="preserve"> on which way we should take</w:t>
      </w:r>
      <w:r w:rsidR="00265B5A">
        <w:rPr>
          <w:rFonts w:eastAsia="ＭＳ 明朝"/>
          <w:sz w:val="22"/>
          <w:szCs w:val="22"/>
          <w:lang w:val="en-US"/>
        </w:rPr>
        <w:t xml:space="preserve"> considering quite limited TUs for this WI. Therefore, we propose to make RAN guidance on how to proceed the work.</w:t>
      </w:r>
    </w:p>
    <w:p w14:paraId="1008F9D2" w14:textId="6C93F8C5" w:rsidR="00265B5A" w:rsidRDefault="00FD6C93" w:rsidP="00855D6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view, </w:t>
      </w:r>
      <w:r w:rsidR="00285915">
        <w:rPr>
          <w:rFonts w:eastAsia="ＭＳ 明朝"/>
          <w:sz w:val="22"/>
          <w:szCs w:val="22"/>
          <w:lang w:val="en-US"/>
        </w:rPr>
        <w:t xml:space="preserve">following points </w:t>
      </w:r>
      <w:r w:rsidR="00A778AE">
        <w:rPr>
          <w:rFonts w:eastAsia="ＭＳ 明朝"/>
          <w:sz w:val="22"/>
          <w:szCs w:val="22"/>
          <w:lang w:val="en-US"/>
        </w:rPr>
        <w:t xml:space="preserve">seem to be </w:t>
      </w:r>
      <w:r w:rsidR="00BF18D5">
        <w:rPr>
          <w:rFonts w:eastAsia="ＭＳ 明朝"/>
          <w:sz w:val="22"/>
          <w:szCs w:val="22"/>
          <w:lang w:val="en-US"/>
        </w:rPr>
        <w:t>almost</w:t>
      </w:r>
      <w:r w:rsidR="00A778AE">
        <w:rPr>
          <w:rFonts w:eastAsia="ＭＳ 明朝"/>
          <w:sz w:val="22"/>
          <w:szCs w:val="22"/>
          <w:lang w:val="en-US"/>
        </w:rPr>
        <w:t xml:space="preserve"> common views among companies</w:t>
      </w:r>
      <w:r w:rsidR="00285915">
        <w:rPr>
          <w:rFonts w:eastAsia="ＭＳ 明朝"/>
          <w:sz w:val="22"/>
          <w:szCs w:val="22"/>
          <w:lang w:val="en-US"/>
        </w:rPr>
        <w:t>.</w:t>
      </w:r>
    </w:p>
    <w:p w14:paraId="4F046CF7" w14:textId="35AB1CC8"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Rel-18 UL Tx switching is supported, </w:t>
      </w:r>
      <w:r w:rsidRPr="00285915">
        <w:rPr>
          <w:rFonts w:eastAsia="ＭＳ 明朝"/>
          <w:sz w:val="22"/>
          <w:szCs w:val="22"/>
          <w:lang w:val="en-US"/>
        </w:rPr>
        <w:t>to define necessary mechanisms for UL Tx switching across 3 and 4 different bands</w:t>
      </w:r>
      <w:r>
        <w:rPr>
          <w:rFonts w:eastAsia="ＭＳ 明朝"/>
          <w:sz w:val="22"/>
          <w:szCs w:val="22"/>
          <w:lang w:val="en-US"/>
        </w:rPr>
        <w:t xml:space="preserve">, inter-band CA without SUL scenario can be considered as baseline </w:t>
      </w:r>
      <w:r w:rsidR="00A778AE">
        <w:rPr>
          <w:rFonts w:eastAsia="ＭＳ 明朝"/>
          <w:sz w:val="22"/>
          <w:szCs w:val="22"/>
          <w:lang w:val="en-US"/>
        </w:rPr>
        <w:t xml:space="preserve">scenario </w:t>
      </w:r>
      <w:r>
        <w:rPr>
          <w:rFonts w:eastAsia="ＭＳ 明朝"/>
          <w:sz w:val="22"/>
          <w:szCs w:val="22"/>
          <w:lang w:val="en-US"/>
        </w:rPr>
        <w:t xml:space="preserve">and </w:t>
      </w:r>
      <w:r w:rsidRPr="00285915">
        <w:rPr>
          <w:rFonts w:eastAsia="ＭＳ 明朝"/>
          <w:sz w:val="22"/>
          <w:szCs w:val="22"/>
          <w:lang w:val="en-US"/>
        </w:rPr>
        <w:t>both inter-band UL CA Option 1 (i.e., switched UL) and Option 2 (i.e., dual UL) are considered</w:t>
      </w:r>
      <w:r w:rsidR="00FB6CA3">
        <w:rPr>
          <w:rFonts w:eastAsia="ＭＳ 明朝"/>
          <w:sz w:val="22"/>
          <w:szCs w:val="22"/>
          <w:lang w:val="en-US"/>
        </w:rPr>
        <w:t xml:space="preserve"> for the baseline scenario</w:t>
      </w:r>
    </w:p>
    <w:p w14:paraId="39130AFA" w14:textId="697AD3D2"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dditional scenarios such as the inter-band CA with SUL and the inter-band CA with intra-band contiguous carriers within a band can also be supported by the same mechanism for baseline scenario </w:t>
      </w:r>
      <w:proofErr w:type="gramStart"/>
      <w:r>
        <w:rPr>
          <w:rFonts w:eastAsia="ＭＳ 明朝"/>
          <w:sz w:val="22"/>
          <w:szCs w:val="22"/>
          <w:lang w:val="en-US"/>
        </w:rPr>
        <w:t>as long as</w:t>
      </w:r>
      <w:proofErr w:type="gramEnd"/>
      <w:r>
        <w:rPr>
          <w:rFonts w:eastAsia="ＭＳ 明朝"/>
          <w:sz w:val="22"/>
          <w:szCs w:val="22"/>
          <w:lang w:val="en-US"/>
        </w:rPr>
        <w:t xml:space="preserve"> no extra </w:t>
      </w:r>
      <w:r w:rsidR="00A778AE">
        <w:rPr>
          <w:rFonts w:eastAsia="ＭＳ 明朝"/>
          <w:sz w:val="22"/>
          <w:szCs w:val="22"/>
          <w:lang w:val="en-US"/>
        </w:rPr>
        <w:t>mechanism is necessary for the additional scenarios</w:t>
      </w:r>
    </w:p>
    <w:p w14:paraId="281D0964" w14:textId="39320219" w:rsidR="00A778AE" w:rsidRDefault="00A778AE"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o necessary extra mechanism can be ensured at least for the following scenarios</w:t>
      </w:r>
      <w:r w:rsidR="00FB6CA3">
        <w:rPr>
          <w:rFonts w:eastAsia="ＭＳ 明朝"/>
          <w:sz w:val="22"/>
          <w:szCs w:val="22"/>
          <w:lang w:val="en-US"/>
        </w:rPr>
        <w:t xml:space="preserve"> </w:t>
      </w:r>
      <w:r w:rsidR="0008692A">
        <w:rPr>
          <w:rFonts w:eastAsia="ＭＳ 明朝"/>
          <w:sz w:val="22"/>
          <w:szCs w:val="22"/>
          <w:lang w:val="en-US"/>
        </w:rPr>
        <w:t>based on Rel-17 assumptions</w:t>
      </w:r>
    </w:p>
    <w:p w14:paraId="7D64995B" w14:textId="3968E600"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(if UL Tx switching across 3 different bands is supported)</w:t>
      </w:r>
    </w:p>
    <w:p w14:paraId="175C40BB" w14:textId="5D6EDCD9"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 other NUL band (if UL Tx switching across 4 different bands is supported)</w:t>
      </w:r>
    </w:p>
    <w:p w14:paraId="5B52ED99" w14:textId="27004CBF" w:rsidR="00A778AE" w:rsidRPr="00285915"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 xml:space="preserve">Intra-band two contiguous aggregated carriers within </w:t>
      </w:r>
      <w:r w:rsidR="006D57F4">
        <w:rPr>
          <w:rFonts w:eastAsia="ＭＳ 明朝"/>
          <w:sz w:val="22"/>
          <w:szCs w:val="22"/>
          <w:lang w:val="en-US"/>
        </w:rPr>
        <w:t xml:space="preserve">one </w:t>
      </w:r>
      <w:r>
        <w:rPr>
          <w:rFonts w:eastAsia="ＭＳ 明朝"/>
          <w:sz w:val="22"/>
          <w:szCs w:val="22"/>
          <w:lang w:val="en-US"/>
        </w:rPr>
        <w:t>non-SUL band</w:t>
      </w:r>
      <w:r w:rsidR="006D57F4">
        <w:rPr>
          <w:rFonts w:eastAsia="ＭＳ 明朝"/>
          <w:sz w:val="22"/>
          <w:szCs w:val="22"/>
          <w:lang w:val="en-US"/>
        </w:rPr>
        <w:t xml:space="preserve"> out of 3 or 4 bands</w:t>
      </w:r>
    </w:p>
    <w:p w14:paraId="587B45CF" w14:textId="43D03672" w:rsidR="00265B5A" w:rsidRDefault="0008692A" w:rsidP="00855D6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other potential scenarios, whether extra mechanism is necessary or not can be discussed after the discussion o</w:t>
      </w:r>
      <w:r w:rsidR="00BF18D5">
        <w:rPr>
          <w:rFonts w:eastAsia="ＭＳ 明朝"/>
          <w:sz w:val="22"/>
          <w:szCs w:val="22"/>
          <w:lang w:val="en-US"/>
        </w:rPr>
        <w:t>n</w:t>
      </w:r>
      <w:r>
        <w:rPr>
          <w:rFonts w:eastAsia="ＭＳ 明朝"/>
          <w:sz w:val="22"/>
          <w:szCs w:val="22"/>
          <w:lang w:val="en-US"/>
        </w:rPr>
        <w:t xml:space="preserve"> the mechanism for the baseline scenario is progressed.</w:t>
      </w:r>
      <w:r w:rsidR="00BF18D5">
        <w:rPr>
          <w:rFonts w:eastAsia="ＭＳ 明朝"/>
          <w:sz w:val="22"/>
          <w:szCs w:val="22"/>
          <w:lang w:val="en-US"/>
        </w:rPr>
        <w:t xml:space="preserve"> In addition, </w:t>
      </w:r>
      <w:r w:rsidR="006D57F4">
        <w:rPr>
          <w:rFonts w:eastAsia="ＭＳ 明朝"/>
          <w:sz w:val="22"/>
          <w:szCs w:val="22"/>
          <w:lang w:val="en-US"/>
        </w:rPr>
        <w:t xml:space="preserve">even if </w:t>
      </w:r>
      <w:r w:rsidR="00DA0D4D">
        <w:rPr>
          <w:rFonts w:eastAsia="ＭＳ 明朝"/>
          <w:sz w:val="22"/>
          <w:szCs w:val="22"/>
          <w:lang w:val="en-US"/>
        </w:rPr>
        <w:t xml:space="preserve">it could be identified that </w:t>
      </w:r>
      <w:r w:rsidR="006D57F4">
        <w:rPr>
          <w:rFonts w:eastAsia="ＭＳ 明朝"/>
          <w:sz w:val="22"/>
          <w:szCs w:val="22"/>
          <w:lang w:val="en-US"/>
        </w:rPr>
        <w:t xml:space="preserve">no extra mechanism is necessary for some potential scenarios in terms of RAN1/2 specifications, whether RAN4 defines band combinations and/or corresponding requirements </w:t>
      </w:r>
      <w:r w:rsidR="00DA0D4D">
        <w:rPr>
          <w:rFonts w:eastAsia="ＭＳ 明朝"/>
          <w:sz w:val="22"/>
          <w:szCs w:val="22"/>
          <w:lang w:val="en-US"/>
        </w:rPr>
        <w:t xml:space="preserve">for such scenario </w:t>
      </w:r>
      <w:r w:rsidR="006D57F4">
        <w:rPr>
          <w:rFonts w:eastAsia="ＭＳ 明朝"/>
          <w:sz w:val="22"/>
          <w:szCs w:val="22"/>
          <w:lang w:val="en-US"/>
        </w:rPr>
        <w:t xml:space="preserve">is </w:t>
      </w:r>
      <w:r w:rsidR="00CD5AEA">
        <w:rPr>
          <w:rFonts w:eastAsia="ＭＳ 明朝"/>
          <w:sz w:val="22"/>
          <w:szCs w:val="22"/>
          <w:lang w:val="en-US"/>
        </w:rPr>
        <w:t xml:space="preserve">a </w:t>
      </w:r>
      <w:r w:rsidR="006D57F4">
        <w:rPr>
          <w:rFonts w:eastAsia="ＭＳ 明朝"/>
          <w:sz w:val="22"/>
          <w:szCs w:val="22"/>
          <w:lang w:val="en-US"/>
        </w:rPr>
        <w:t xml:space="preserve">separate </w:t>
      </w:r>
      <w:r w:rsidR="000A33F0">
        <w:rPr>
          <w:rFonts w:eastAsia="ＭＳ 明朝"/>
          <w:sz w:val="22"/>
          <w:szCs w:val="22"/>
          <w:lang w:val="en-US"/>
        </w:rPr>
        <w:t>discussion,</w:t>
      </w:r>
      <w:r w:rsidR="006D57F4">
        <w:rPr>
          <w:rFonts w:eastAsia="ＭＳ 明朝"/>
          <w:sz w:val="22"/>
          <w:szCs w:val="22"/>
          <w:lang w:val="en-US"/>
        </w:rPr>
        <w:t xml:space="preserve"> and it is not within the scope of this WI according to the current WID. </w:t>
      </w:r>
      <w:r w:rsidR="00DA0D4D">
        <w:rPr>
          <w:rFonts w:eastAsia="ＭＳ 明朝"/>
          <w:sz w:val="22"/>
          <w:szCs w:val="22"/>
          <w:lang w:val="en-US"/>
        </w:rPr>
        <w:t>Therefore, it should be no problem to proceed the discussion to define necessary mechanisms for the baseline scenario.</w:t>
      </w:r>
    </w:p>
    <w:p w14:paraId="25C58217" w14:textId="15C54E6B" w:rsidR="00DA0D4D" w:rsidRDefault="00DA0D4D" w:rsidP="00855D6D">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above discussion, we propose the following.</w:t>
      </w:r>
    </w:p>
    <w:p w14:paraId="4D5E1066" w14:textId="6C44422E"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11ABC2F8" w14:textId="2A947273" w:rsidR="00DA0D4D" w:rsidRDefault="00DA0D4D" w:rsidP="00DA0D4D">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 xml:space="preserve">AN provides following </w:t>
      </w:r>
      <w:proofErr w:type="spellStart"/>
      <w:r w:rsidRPr="00DA0D4D">
        <w:rPr>
          <w:rFonts w:eastAsia="ＭＳ 明朝"/>
          <w:b/>
          <w:bCs/>
          <w:sz w:val="22"/>
          <w:szCs w:val="22"/>
          <w:lang w:val="en-US"/>
        </w:rPr>
        <w:t>guidances</w:t>
      </w:r>
      <w:proofErr w:type="spellEnd"/>
      <w:r w:rsidRPr="00DA0D4D">
        <w:rPr>
          <w:rFonts w:eastAsia="ＭＳ 明朝"/>
          <w:b/>
          <w:bCs/>
          <w:sz w:val="22"/>
          <w:szCs w:val="22"/>
          <w:lang w:val="en-US"/>
        </w:rPr>
        <w:t xml:space="preserve"> to RAN1/2/4</w:t>
      </w:r>
      <w:r>
        <w:rPr>
          <w:rFonts w:eastAsia="ＭＳ 明朝"/>
          <w:b/>
          <w:bCs/>
          <w:sz w:val="22"/>
          <w:szCs w:val="22"/>
          <w:lang w:val="en-US"/>
        </w:rPr>
        <w:t>.</w:t>
      </w:r>
    </w:p>
    <w:p w14:paraId="1BF770A2" w14:textId="09843C39" w:rsidR="00DA0D4D" w:rsidRDefault="00DA0D4D" w:rsidP="00DA0D4D">
      <w:pPr>
        <w:pStyle w:val="aff6"/>
        <w:numPr>
          <w:ilvl w:val="0"/>
          <w:numId w:val="34"/>
        </w:numPr>
        <w:spacing w:afterLines="50" w:after="120"/>
        <w:ind w:leftChars="0"/>
        <w:jc w:val="both"/>
        <w:rPr>
          <w:rFonts w:eastAsia="ＭＳ 明朝"/>
          <w:b/>
          <w:bCs/>
          <w:sz w:val="22"/>
          <w:szCs w:val="22"/>
          <w:lang w:val="en-US"/>
        </w:rPr>
      </w:pPr>
      <w:r w:rsidRPr="00DA0D4D">
        <w:rPr>
          <w:rFonts w:eastAsia="ＭＳ 明朝"/>
          <w:b/>
          <w:bCs/>
          <w:sz w:val="22"/>
          <w:szCs w:val="22"/>
          <w:lang w:val="en-US"/>
        </w:rPr>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30A0E1A5"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 xml:space="preserve">Additional scenarios such as the inter-band CA with SUL and the inter-band CA with intra-band contiguous carriers within a band can also be supported by the same mechanism for baseline scenario </w:t>
      </w:r>
      <w:proofErr w:type="gramStart"/>
      <w:r w:rsidRPr="006B212D">
        <w:rPr>
          <w:rFonts w:eastAsia="ＭＳ 明朝"/>
          <w:b/>
          <w:bCs/>
          <w:sz w:val="22"/>
          <w:szCs w:val="22"/>
          <w:lang w:val="en-US"/>
        </w:rPr>
        <w:t>as long as</w:t>
      </w:r>
      <w:proofErr w:type="gramEnd"/>
      <w:r w:rsidRPr="006B212D">
        <w:rPr>
          <w:rFonts w:eastAsia="ＭＳ 明朝"/>
          <w:b/>
          <w:bCs/>
          <w:sz w:val="22"/>
          <w:szCs w:val="22"/>
          <w:lang w:val="en-US"/>
        </w:rPr>
        <w:t xml:space="preserve"> no extra mechanism is necessary for the additional scenarios</w:t>
      </w:r>
    </w:p>
    <w:p w14:paraId="26FD568D"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No necessary extra mechanism can be ensured at least for the following scenarios based on Rel-17 assumptions</w:t>
      </w:r>
    </w:p>
    <w:p w14:paraId="5FEE305E"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(if UL Tx switching across 3 different bands is supported)</w:t>
      </w:r>
    </w:p>
    <w:p w14:paraId="4FC27B7C"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 other NUL band (if UL Tx switching across 4 different bands is supported)</w:t>
      </w:r>
    </w:p>
    <w:p w14:paraId="3106FA39" w14:textId="53DFC4F2"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Intra-band two contiguous aggregated carriers within one non-SUL band out of 3 or 4 bands</w:t>
      </w:r>
    </w:p>
    <w:p w14:paraId="17BA133C" w14:textId="77777777" w:rsidR="00265B5A" w:rsidRPr="006D57F4" w:rsidRDefault="00265B5A" w:rsidP="00855D6D">
      <w:pPr>
        <w:spacing w:afterLines="50" w:after="120"/>
        <w:jc w:val="both"/>
        <w:rPr>
          <w:rFonts w:eastAsia="ＭＳ 明朝"/>
          <w:sz w:val="22"/>
          <w:szCs w:val="22"/>
          <w:lang w:val="en-US"/>
        </w:rPr>
      </w:pPr>
    </w:p>
    <w:p w14:paraId="0B6F9953" w14:textId="0B522191" w:rsidR="00DA38D1" w:rsidRPr="00855D6D" w:rsidRDefault="00DA38D1" w:rsidP="002753B9">
      <w:pPr>
        <w:rPr>
          <w:b/>
          <w:lang w:val="en-US"/>
        </w:rPr>
      </w:pPr>
    </w:p>
    <w:p w14:paraId="359C9889" w14:textId="1769EB59" w:rsidR="00CA0245" w:rsidRPr="00E34C18" w:rsidRDefault="00CA0245"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8DE5CD7" w14:textId="3522DBD7" w:rsidR="00CA0245" w:rsidRDefault="00CD5AEA" w:rsidP="002753B9">
      <w:pPr>
        <w:rPr>
          <w:bCs/>
          <w:sz w:val="22"/>
          <w:szCs w:val="18"/>
          <w:lang w:val="en-US"/>
        </w:rPr>
      </w:pPr>
      <w:r w:rsidRPr="00CD5AEA">
        <w:rPr>
          <w:rFonts w:hint="eastAsia"/>
          <w:bCs/>
          <w:sz w:val="22"/>
          <w:szCs w:val="18"/>
          <w:lang w:val="en-US"/>
        </w:rPr>
        <w:t>I</w:t>
      </w:r>
      <w:r w:rsidRPr="00CD5AEA">
        <w:rPr>
          <w:bCs/>
          <w:sz w:val="22"/>
          <w:szCs w:val="18"/>
          <w:lang w:val="en-US"/>
        </w:rPr>
        <w:t xml:space="preserve">n </w:t>
      </w:r>
      <w:r>
        <w:rPr>
          <w:bCs/>
          <w:sz w:val="22"/>
          <w:szCs w:val="18"/>
          <w:lang w:val="en-US"/>
        </w:rPr>
        <w:t>this contribution, the target scenarios for Rel-18 UL Tx switching in NR Multi-carrier enhancements WI were discussed and following proposal was made.</w:t>
      </w:r>
    </w:p>
    <w:p w14:paraId="15588AC5" w14:textId="77777777" w:rsidR="006B212D" w:rsidRDefault="006B212D" w:rsidP="002753B9">
      <w:pPr>
        <w:rPr>
          <w:bCs/>
          <w:sz w:val="22"/>
          <w:szCs w:val="18"/>
          <w:lang w:val="en-US"/>
        </w:rPr>
      </w:pPr>
    </w:p>
    <w:p w14:paraId="387D9041" w14:textId="77777777" w:rsidR="006B212D" w:rsidRPr="00DA0D4D" w:rsidRDefault="006B212D" w:rsidP="006B212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4413CCB4" w14:textId="77777777" w:rsidR="006B212D" w:rsidRDefault="006B212D" w:rsidP="006B212D">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 xml:space="preserve">AN provides following </w:t>
      </w:r>
      <w:proofErr w:type="spellStart"/>
      <w:r w:rsidRPr="00DA0D4D">
        <w:rPr>
          <w:rFonts w:eastAsia="ＭＳ 明朝"/>
          <w:b/>
          <w:bCs/>
          <w:sz w:val="22"/>
          <w:szCs w:val="22"/>
          <w:lang w:val="en-US"/>
        </w:rPr>
        <w:t>guidances</w:t>
      </w:r>
      <w:proofErr w:type="spellEnd"/>
      <w:r w:rsidRPr="00DA0D4D">
        <w:rPr>
          <w:rFonts w:eastAsia="ＭＳ 明朝"/>
          <w:b/>
          <w:bCs/>
          <w:sz w:val="22"/>
          <w:szCs w:val="22"/>
          <w:lang w:val="en-US"/>
        </w:rPr>
        <w:t xml:space="preserve"> to RAN1/2/4</w:t>
      </w:r>
      <w:r>
        <w:rPr>
          <w:rFonts w:eastAsia="ＭＳ 明朝"/>
          <w:b/>
          <w:bCs/>
          <w:sz w:val="22"/>
          <w:szCs w:val="22"/>
          <w:lang w:val="en-US"/>
        </w:rPr>
        <w:t>.</w:t>
      </w:r>
    </w:p>
    <w:p w14:paraId="46A0ECFB" w14:textId="77777777" w:rsidR="006B212D" w:rsidRDefault="006B212D" w:rsidP="006B212D">
      <w:pPr>
        <w:pStyle w:val="aff6"/>
        <w:numPr>
          <w:ilvl w:val="0"/>
          <w:numId w:val="34"/>
        </w:numPr>
        <w:spacing w:afterLines="50" w:after="120"/>
        <w:ind w:leftChars="0"/>
        <w:jc w:val="both"/>
        <w:rPr>
          <w:rFonts w:eastAsia="ＭＳ 明朝"/>
          <w:b/>
          <w:bCs/>
          <w:sz w:val="22"/>
          <w:szCs w:val="22"/>
          <w:lang w:val="en-US"/>
        </w:rPr>
      </w:pPr>
      <w:r w:rsidRPr="00DA0D4D">
        <w:rPr>
          <w:rFonts w:eastAsia="ＭＳ 明朝"/>
          <w:b/>
          <w:bCs/>
          <w:sz w:val="22"/>
          <w:szCs w:val="22"/>
          <w:lang w:val="en-US"/>
        </w:rPr>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26B03FFD"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 xml:space="preserve">Additional scenarios such as the inter-band CA with SUL and the inter-band CA with intra-band contiguous carriers within a band can also be supported by the same mechanism for baseline scenario </w:t>
      </w:r>
      <w:proofErr w:type="gramStart"/>
      <w:r w:rsidRPr="006B212D">
        <w:rPr>
          <w:rFonts w:eastAsia="ＭＳ 明朝"/>
          <w:b/>
          <w:bCs/>
          <w:sz w:val="22"/>
          <w:szCs w:val="22"/>
          <w:lang w:val="en-US"/>
        </w:rPr>
        <w:t>as long as</w:t>
      </w:r>
      <w:proofErr w:type="gramEnd"/>
      <w:r w:rsidRPr="006B212D">
        <w:rPr>
          <w:rFonts w:eastAsia="ＭＳ 明朝"/>
          <w:b/>
          <w:bCs/>
          <w:sz w:val="22"/>
          <w:szCs w:val="22"/>
          <w:lang w:val="en-US"/>
        </w:rPr>
        <w:t xml:space="preserve"> no extra mechanism is necessary for the additional scenarios</w:t>
      </w:r>
    </w:p>
    <w:p w14:paraId="5293887A"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No necessary extra mechanism can be ensured at least for the following scenarios based on Rel-17 assumptions</w:t>
      </w:r>
    </w:p>
    <w:p w14:paraId="00E799AC"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lastRenderedPageBreak/>
        <w:t>Inter-band UL CA Option 1 (i.e., switched UL) for {SUL band + corresponding NUL band} + other NUL band (if UL Tx switching across 3 different bands is supported)</w:t>
      </w:r>
    </w:p>
    <w:p w14:paraId="4FFF1DCC"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 other NUL band (if UL Tx switching across 4 different bands is supported)</w:t>
      </w:r>
    </w:p>
    <w:p w14:paraId="0926EB70"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Intra-band two contiguous aggregated carriers within one non-SUL band out of 3 or 4 bands</w:t>
      </w:r>
    </w:p>
    <w:p w14:paraId="3832820A" w14:textId="77777777" w:rsidR="00CD5AEA" w:rsidRPr="006B212D" w:rsidRDefault="00CD5AEA" w:rsidP="002753B9">
      <w:pPr>
        <w:rPr>
          <w:bCs/>
          <w:sz w:val="22"/>
          <w:szCs w:val="18"/>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638478F"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20834</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81DF066" w14:textId="79500689" w:rsidR="00C911A8" w:rsidRDefault="00C911A8" w:rsidP="00933ACC">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4806D126" w14:textId="41512C1A" w:rsidR="00DA38D1" w:rsidRDefault="00DA38D1" w:rsidP="00933ACC">
      <w:pPr>
        <w:rPr>
          <w:bCs/>
          <w:sz w:val="22"/>
          <w:szCs w:val="18"/>
        </w:rPr>
      </w:pPr>
      <w:r>
        <w:rPr>
          <w:rFonts w:hint="eastAsia"/>
          <w:bCs/>
          <w:sz w:val="22"/>
          <w:szCs w:val="18"/>
        </w:rPr>
        <w:t>[</w:t>
      </w:r>
      <w:r w:rsidR="00474613">
        <w:rPr>
          <w:bCs/>
          <w:sz w:val="22"/>
          <w:szCs w:val="18"/>
        </w:rPr>
        <w:t>3</w:t>
      </w:r>
      <w:r>
        <w:rPr>
          <w:bCs/>
          <w:sz w:val="22"/>
          <w:szCs w:val="18"/>
        </w:rPr>
        <w:t>]</w:t>
      </w:r>
      <w:r>
        <w:rPr>
          <w:bCs/>
          <w:sz w:val="22"/>
          <w:szCs w:val="18"/>
        </w:rPr>
        <w:tab/>
        <w:t>RP-2</w:t>
      </w:r>
      <w:r w:rsidR="00474613">
        <w:rPr>
          <w:bCs/>
          <w:sz w:val="22"/>
          <w:szCs w:val="18"/>
        </w:rPr>
        <w:t>21019</w:t>
      </w:r>
      <w:r w:rsidR="00545177">
        <w:rPr>
          <w:bCs/>
          <w:sz w:val="22"/>
          <w:szCs w:val="18"/>
        </w:rPr>
        <w:tab/>
      </w:r>
      <w:r w:rsidR="00474613" w:rsidRPr="00474613">
        <w:rPr>
          <w:bCs/>
          <w:sz w:val="22"/>
          <w:szCs w:val="18"/>
        </w:rPr>
        <w:t>Status of time budgets for RAN1/2/3/4 ongoing and new WIs/SIs after RAN #95e</w:t>
      </w:r>
      <w:r w:rsidR="00545177">
        <w:rPr>
          <w:bCs/>
          <w:sz w:val="22"/>
          <w:szCs w:val="18"/>
        </w:rPr>
        <w:tab/>
      </w:r>
      <w:r w:rsidR="00545177" w:rsidRPr="00545177">
        <w:rPr>
          <w:bCs/>
          <w:sz w:val="22"/>
          <w:szCs w:val="18"/>
        </w:rPr>
        <w:t>RAN1 Chair (Samsung), RAN2 Chair (MediaTek), RAN3 Chair (ZTE), RAN4 Chair (Huawei)</w:t>
      </w:r>
    </w:p>
    <w:p w14:paraId="6215AD45" w14:textId="7700662A" w:rsidR="0007132D" w:rsidRDefault="0007132D" w:rsidP="00933ACC">
      <w:pPr>
        <w:rPr>
          <w:bCs/>
          <w:sz w:val="22"/>
          <w:szCs w:val="18"/>
        </w:rPr>
      </w:pPr>
      <w:r>
        <w:rPr>
          <w:rFonts w:hint="eastAsia"/>
          <w:bCs/>
          <w:sz w:val="22"/>
          <w:szCs w:val="18"/>
        </w:rPr>
        <w:t>[</w:t>
      </w:r>
      <w:r>
        <w:rPr>
          <w:bCs/>
          <w:sz w:val="22"/>
          <w:szCs w:val="18"/>
        </w:rPr>
        <w:t>4]</w:t>
      </w:r>
      <w:r>
        <w:rPr>
          <w:bCs/>
          <w:sz w:val="22"/>
          <w:szCs w:val="18"/>
        </w:rPr>
        <w:tab/>
        <w:t>RP-210899</w:t>
      </w:r>
      <w:r>
        <w:rPr>
          <w:bCs/>
          <w:sz w:val="22"/>
          <w:szCs w:val="18"/>
        </w:rPr>
        <w:tab/>
      </w:r>
      <w:r w:rsidRPr="0007132D">
        <w:rPr>
          <w:bCs/>
          <w:sz w:val="22"/>
          <w:szCs w:val="18"/>
        </w:rPr>
        <w:t>revised WID: RF requirements enhancement for NR frequency range 1 (FR1)</w:t>
      </w:r>
      <w:r>
        <w:rPr>
          <w:bCs/>
          <w:sz w:val="22"/>
          <w:szCs w:val="18"/>
        </w:rPr>
        <w:tab/>
        <w:t xml:space="preserve">Huawei, </w:t>
      </w:r>
      <w:proofErr w:type="spellStart"/>
      <w:r>
        <w:rPr>
          <w:bCs/>
          <w:sz w:val="22"/>
          <w:szCs w:val="18"/>
        </w:rPr>
        <w:t>HiSilicon</w:t>
      </w:r>
      <w:proofErr w:type="spellEnd"/>
    </w:p>
    <w:p w14:paraId="655C4048" w14:textId="4D1EB2C6" w:rsidR="0007132D" w:rsidRPr="00933ACC" w:rsidRDefault="0007132D" w:rsidP="00933ACC">
      <w:pPr>
        <w:rPr>
          <w:bCs/>
          <w:sz w:val="22"/>
          <w:szCs w:val="18"/>
        </w:rPr>
      </w:pPr>
      <w:r>
        <w:rPr>
          <w:rFonts w:hint="eastAsia"/>
          <w:bCs/>
          <w:sz w:val="22"/>
          <w:szCs w:val="18"/>
        </w:rPr>
        <w:t>[</w:t>
      </w:r>
      <w:r>
        <w:rPr>
          <w:bCs/>
          <w:sz w:val="22"/>
          <w:szCs w:val="18"/>
        </w:rPr>
        <w:t>5]</w:t>
      </w:r>
      <w:r>
        <w:rPr>
          <w:bCs/>
          <w:sz w:val="22"/>
          <w:szCs w:val="18"/>
        </w:rPr>
        <w:tab/>
        <w:t>R1-2205589</w:t>
      </w:r>
      <w:r>
        <w:rPr>
          <w:bCs/>
          <w:sz w:val="22"/>
          <w:szCs w:val="18"/>
        </w:rPr>
        <w:tab/>
      </w:r>
      <w:r w:rsidRPr="0007132D">
        <w:rPr>
          <w:bCs/>
          <w:sz w:val="22"/>
          <w:szCs w:val="18"/>
        </w:rPr>
        <w:t>Summary#4 of discussion on multi-carrier UL Tx switching scheme</w:t>
      </w:r>
      <w:r>
        <w:rPr>
          <w:bCs/>
          <w:sz w:val="22"/>
          <w:szCs w:val="18"/>
        </w:rPr>
        <w:tab/>
        <w:t>Moderator (NTT DOCOMO, INC.)</w:t>
      </w:r>
    </w:p>
    <w:sectPr w:rsidR="0007132D" w:rsidRPr="00933ACC"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3EA7" w14:textId="77777777" w:rsidR="007651E2" w:rsidRDefault="007651E2">
      <w:r>
        <w:separator/>
      </w:r>
    </w:p>
  </w:endnote>
  <w:endnote w:type="continuationSeparator" w:id="0">
    <w:p w14:paraId="30068449" w14:textId="77777777" w:rsidR="007651E2" w:rsidRDefault="007651E2">
      <w:r>
        <w:continuationSeparator/>
      </w:r>
    </w:p>
  </w:endnote>
  <w:endnote w:type="continuationNotice" w:id="1">
    <w:p w14:paraId="77A38B40" w14:textId="77777777" w:rsidR="007651E2" w:rsidRDefault="00765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CBF3" w14:textId="77777777" w:rsidR="007651E2" w:rsidRDefault="007651E2">
      <w:r>
        <w:separator/>
      </w:r>
    </w:p>
  </w:footnote>
  <w:footnote w:type="continuationSeparator" w:id="0">
    <w:p w14:paraId="4738BE7A" w14:textId="77777777" w:rsidR="007651E2" w:rsidRDefault="007651E2">
      <w:r>
        <w:continuationSeparator/>
      </w:r>
    </w:p>
  </w:footnote>
  <w:footnote w:type="continuationNotice" w:id="1">
    <w:p w14:paraId="274432EE" w14:textId="77777777" w:rsidR="007651E2" w:rsidRDefault="007651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D7755"/>
    <w:multiLevelType w:val="hybridMultilevel"/>
    <w:tmpl w:val="786A04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4D3464"/>
    <w:multiLevelType w:val="hybridMultilevel"/>
    <w:tmpl w:val="1D104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825501"/>
    <w:multiLevelType w:val="hybridMultilevel"/>
    <w:tmpl w:val="8F402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5D406F8"/>
    <w:multiLevelType w:val="hybridMultilevel"/>
    <w:tmpl w:val="FFAAD26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B1A3332"/>
    <w:multiLevelType w:val="hybridMultilevel"/>
    <w:tmpl w:val="7674D8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3980"/>
    <w:multiLevelType w:val="multilevel"/>
    <w:tmpl w:val="99F4D080"/>
    <w:numStyleLink w:val="1"/>
  </w:abstractNum>
  <w:num w:numId="1" w16cid:durableId="1539734434">
    <w:abstractNumId w:val="28"/>
  </w:num>
  <w:num w:numId="2" w16cid:durableId="623387068">
    <w:abstractNumId w:val="10"/>
  </w:num>
  <w:num w:numId="3" w16cid:durableId="462044845">
    <w:abstractNumId w:val="31"/>
  </w:num>
  <w:num w:numId="4" w16cid:durableId="27685828">
    <w:abstractNumId w:val="3"/>
  </w:num>
  <w:num w:numId="5" w16cid:durableId="886794408">
    <w:abstractNumId w:val="5"/>
  </w:num>
  <w:num w:numId="6" w16cid:durableId="2089570681">
    <w:abstractNumId w:val="11"/>
  </w:num>
  <w:num w:numId="7" w16cid:durableId="1654598241">
    <w:abstractNumId w:val="26"/>
  </w:num>
  <w:num w:numId="8" w16cid:durableId="1875842471">
    <w:abstractNumId w:val="15"/>
  </w:num>
  <w:num w:numId="9" w16cid:durableId="2039312151">
    <w:abstractNumId w:val="14"/>
  </w:num>
  <w:num w:numId="10" w16cid:durableId="1020277941">
    <w:abstractNumId w:val="8"/>
  </w:num>
  <w:num w:numId="11" w16cid:durableId="1222205005">
    <w:abstractNumId w:val="2"/>
  </w:num>
  <w:num w:numId="12" w16cid:durableId="832766003">
    <w:abstractNumId w:val="32"/>
  </w:num>
  <w:num w:numId="13" w16cid:durableId="615142607">
    <w:abstractNumId w:val="30"/>
  </w:num>
  <w:num w:numId="14" w16cid:durableId="2046902898">
    <w:abstractNumId w:val="20"/>
  </w:num>
  <w:num w:numId="15" w16cid:durableId="141316589">
    <w:abstractNumId w:val="22"/>
  </w:num>
  <w:num w:numId="16" w16cid:durableId="1840462697">
    <w:abstractNumId w:val="4"/>
  </w:num>
  <w:num w:numId="17" w16cid:durableId="1542475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526419">
    <w:abstractNumId w:val="17"/>
  </w:num>
  <w:num w:numId="19" w16cid:durableId="48575427">
    <w:abstractNumId w:val="27"/>
  </w:num>
  <w:num w:numId="20" w16cid:durableId="1240139857">
    <w:abstractNumId w:val="25"/>
  </w:num>
  <w:num w:numId="21" w16cid:durableId="38482809">
    <w:abstractNumId w:val="21"/>
  </w:num>
  <w:num w:numId="22" w16cid:durableId="1912543296">
    <w:abstractNumId w:val="19"/>
  </w:num>
  <w:num w:numId="23" w16cid:durableId="1331445650">
    <w:abstractNumId w:val="23"/>
  </w:num>
  <w:num w:numId="24" w16cid:durableId="737362339">
    <w:abstractNumId w:val="0"/>
  </w:num>
  <w:num w:numId="25" w16cid:durableId="1282567035">
    <w:abstractNumId w:val="7"/>
  </w:num>
  <w:num w:numId="26" w16cid:durableId="765423793">
    <w:abstractNumId w:val="12"/>
  </w:num>
  <w:num w:numId="27" w16cid:durableId="1402561917">
    <w:abstractNumId w:val="6"/>
  </w:num>
  <w:num w:numId="28" w16cid:durableId="1364788466">
    <w:abstractNumId w:val="18"/>
  </w:num>
  <w:num w:numId="29" w16cid:durableId="275138600">
    <w:abstractNumId w:val="24"/>
  </w:num>
  <w:num w:numId="30" w16cid:durableId="1163665641">
    <w:abstractNumId w:val="9"/>
  </w:num>
  <w:num w:numId="31" w16cid:durableId="45841621">
    <w:abstractNumId w:val="16"/>
  </w:num>
  <w:num w:numId="32" w16cid:durableId="1002901640">
    <w:abstractNumId w:val="16"/>
  </w:num>
  <w:num w:numId="33" w16cid:durableId="1771705499">
    <w:abstractNumId w:val="13"/>
  </w:num>
  <w:num w:numId="34" w16cid:durableId="162276142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12"/>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2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1E2"/>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75F"/>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A54"/>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2002</Words>
  <Characters>11415</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2022-05-27T09:24:00Z</dcterms:created>
  <dcterms:modified xsi:type="dcterms:W3CDTF">2022-05-27T09:25:00Z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